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D9" w:rsidRPr="00E36C60" w:rsidRDefault="00C260D9" w:rsidP="00EF417B">
      <w:pPr>
        <w:jc w:val="both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1pt;margin-top:-18pt;width:225pt;height:225pt;z-index:-251658240" wrapcoords="-95 0 -95 21505 21600 21505 21600 0 -95 0">
            <v:imagedata r:id="rId5" o:title=""/>
            <w10:wrap type="tight"/>
          </v:shape>
        </w:pict>
      </w:r>
      <w:r w:rsidRPr="00E36C60">
        <w:rPr>
          <w:b/>
          <w:sz w:val="22"/>
          <w:szCs w:val="22"/>
        </w:rPr>
        <w:t xml:space="preserve">Prague 2 au 7 octobre 2017 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EF417B">
      <w:pPr>
        <w:jc w:val="both"/>
        <w:rPr>
          <w:sz w:val="22"/>
          <w:szCs w:val="22"/>
        </w:rPr>
      </w:pPr>
      <w:r w:rsidRPr="00E36C60">
        <w:rPr>
          <w:sz w:val="22"/>
          <w:szCs w:val="22"/>
        </w:rPr>
        <w:t xml:space="preserve">Au-delà d’un rappel du guide touristique,  quelques « mots –clefs » pour illustrer le voyage des Amis du Musée de Morlaix : </w:t>
      </w:r>
    </w:p>
    <w:p w:rsidR="00C260D9" w:rsidRDefault="00C260D9" w:rsidP="001B2CBE">
      <w:pPr>
        <w:jc w:val="both"/>
        <w:rPr>
          <w:b/>
          <w:sz w:val="22"/>
          <w:szCs w:val="22"/>
        </w:rPr>
      </w:pPr>
    </w:p>
    <w:p w:rsidR="00C260D9" w:rsidRDefault="00C260D9" w:rsidP="001B2CBE">
      <w:pPr>
        <w:jc w:val="both"/>
        <w:rPr>
          <w:b/>
          <w:sz w:val="22"/>
          <w:szCs w:val="22"/>
        </w:rPr>
      </w:pPr>
    </w:p>
    <w:p w:rsidR="00C260D9" w:rsidRPr="00E36C60" w:rsidRDefault="00C260D9" w:rsidP="001B2CBE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 xml:space="preserve">Ponctualité  et amitié : </w:t>
      </w:r>
      <w:r w:rsidRPr="00E36C60">
        <w:rPr>
          <w:sz w:val="22"/>
          <w:szCs w:val="22"/>
        </w:rPr>
        <w:t xml:space="preserve">à 9 h précises, les Amis du Musée de Morlaix se rassemblent à Guipavas, tous présents pour de nouvelles aventures. Ponctualité et amitié sont au rendez-vous. 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EF417B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Charme et culture :</w:t>
      </w:r>
      <w:r w:rsidRPr="00E36C60">
        <w:rPr>
          <w:sz w:val="22"/>
          <w:szCs w:val="22"/>
        </w:rPr>
        <w:t xml:space="preserve"> notre accompagnatrice, Renata, marquera notre séjour par sa gentillesse et ses larges connaissances.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EF417B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Musées :</w:t>
      </w:r>
      <w:r w:rsidRPr="00E36C60">
        <w:rPr>
          <w:sz w:val="22"/>
          <w:szCs w:val="22"/>
        </w:rPr>
        <w:t xml:space="preserve"> </w:t>
      </w:r>
    </w:p>
    <w:p w:rsidR="00C260D9" w:rsidRPr="00E36C60" w:rsidRDefault="00C260D9" w:rsidP="00D631CB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r w:rsidRPr="00E36C60">
        <w:rPr>
          <w:sz w:val="22"/>
          <w:szCs w:val="22"/>
        </w:rPr>
        <w:t>le couvent Saint-Agnès et ses merveilles : visite un peu courte selon certains, tant la beauté des œuvres et les commentaires de la guide ont captivé ;</w:t>
      </w:r>
    </w:p>
    <w:p w:rsidR="00C260D9" w:rsidRPr="00E36C60" w:rsidRDefault="00C260D9" w:rsidP="00D631CB">
      <w:pPr>
        <w:pStyle w:val="ListParagraph"/>
        <w:numPr>
          <w:ilvl w:val="0"/>
          <w:numId w:val="1"/>
        </w:numPr>
        <w:jc w:val="both"/>
        <w:rPr>
          <w:sz w:val="22"/>
          <w:szCs w:val="22"/>
        </w:rPr>
      </w:pPr>
      <w:r w:rsidRPr="00E36C60">
        <w:rPr>
          <w:sz w:val="22"/>
          <w:szCs w:val="22"/>
        </w:rPr>
        <w:t>le musée d’Art moderne également très apprécié malgré peu de temps pour y admirer des oeuvres du XIX</w:t>
      </w:r>
      <w:r w:rsidRPr="00E36C60">
        <w:rPr>
          <w:sz w:val="22"/>
          <w:szCs w:val="22"/>
          <w:vertAlign w:val="superscript"/>
        </w:rPr>
        <w:t>e</w:t>
      </w:r>
      <w:r w:rsidRPr="00E36C60">
        <w:rPr>
          <w:sz w:val="22"/>
          <w:szCs w:val="22"/>
        </w:rPr>
        <w:t xml:space="preserve"> s, souvent françaises, et découvrir des peintres tchèques. 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EF417B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Histoire :</w:t>
      </w:r>
      <w:r w:rsidRPr="00E36C60">
        <w:rPr>
          <w:sz w:val="22"/>
          <w:szCs w:val="22"/>
        </w:rPr>
        <w:t xml:space="preserve"> Prague, une ville au cœur de l’Europe, mais qui n’a pas encore l’euro, dont l’histoire a été tumultueuse : convoitée, déchirée par les guerres de Religion, par la guerre de Trente Ans, envahie par l’armée napoléonienne, les nazis, puis les communistes. Et maintenant renouant avec </w:t>
      </w:r>
      <w:smartTag w:uri="urn:schemas-microsoft-com:office:smarttags" w:element="PersonName">
        <w:smartTagPr>
          <w:attr w:name="ProductID" w:val="la République"/>
        </w:smartTagPr>
        <w:r w:rsidRPr="00E36C60">
          <w:rPr>
            <w:sz w:val="22"/>
            <w:szCs w:val="22"/>
          </w:rPr>
          <w:t>la République</w:t>
        </w:r>
      </w:smartTag>
      <w:r w:rsidRPr="00E36C60">
        <w:rPr>
          <w:sz w:val="22"/>
          <w:szCs w:val="22"/>
        </w:rPr>
        <w:t xml:space="preserve"> proclamée en 1918.  Malgré cela, Prague est propre et bien restaurée.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770F22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Art Nouveau :</w:t>
      </w:r>
      <w:r w:rsidRPr="00E36C60">
        <w:rPr>
          <w:sz w:val="22"/>
          <w:szCs w:val="22"/>
        </w:rPr>
        <w:t xml:space="preserve"> </w:t>
      </w:r>
      <w:smartTag w:uri="urn:schemas-microsoft-com:office:smarttags" w:element="PersonName">
        <w:smartTagPr>
          <w:attr w:name="ProductID" w:val="la Maison"/>
        </w:smartTagPr>
        <w:r w:rsidRPr="00E36C60">
          <w:rPr>
            <w:sz w:val="22"/>
            <w:szCs w:val="22"/>
          </w:rPr>
          <w:t>la Maison</w:t>
        </w:r>
      </w:smartTag>
      <w:r w:rsidRPr="00E36C60">
        <w:rPr>
          <w:sz w:val="22"/>
          <w:szCs w:val="22"/>
        </w:rPr>
        <w:t xml:space="preserve"> municipale, son décor homogène et ses luminaires, sont de toute beauté. Les « passages » (galerie Lucerna) et les façades sont eux aussi exceptionnels.</w:t>
      </w:r>
    </w:p>
    <w:p w:rsidR="00C260D9" w:rsidRPr="00E36C60" w:rsidRDefault="00C260D9" w:rsidP="00770F22">
      <w:pPr>
        <w:jc w:val="both"/>
        <w:rPr>
          <w:sz w:val="22"/>
          <w:szCs w:val="22"/>
        </w:rPr>
      </w:pPr>
    </w:p>
    <w:p w:rsidR="00C260D9" w:rsidRPr="00E36C60" w:rsidRDefault="00C260D9" w:rsidP="00770F22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Curiosité :</w:t>
      </w:r>
      <w:r w:rsidRPr="00E36C60">
        <w:rPr>
          <w:sz w:val="22"/>
          <w:szCs w:val="22"/>
        </w:rPr>
        <w:t xml:space="preserve"> avant le XIV</w:t>
      </w:r>
      <w:r w:rsidRPr="00E36C60">
        <w:rPr>
          <w:sz w:val="22"/>
          <w:szCs w:val="22"/>
          <w:vertAlign w:val="superscript"/>
        </w:rPr>
        <w:t>e</w:t>
      </w:r>
      <w:r w:rsidRPr="00E36C60">
        <w:rPr>
          <w:sz w:val="22"/>
          <w:szCs w:val="22"/>
        </w:rPr>
        <w:t xml:space="preserve"> s, la vieille ville était souvent inondée... Le remède est trouvé et le centre est surélevé en utilisant la terre provenant des fossés qui sont creusés à cette époque. De ce fait, les magasins du rez-de-chaussée sont sous terre et apparaissent comme de belles caves voûtées  transformées en salles de restaurant insolites.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EF417B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Musique :</w:t>
      </w:r>
      <w:r w:rsidRPr="00E36C60">
        <w:rPr>
          <w:sz w:val="22"/>
          <w:szCs w:val="22"/>
        </w:rPr>
        <w:t xml:space="preserve"> concerts pour beaucoup d’entre nous et moment recueilli pour tous, assis dans le salon de musique de la  résidence de Dvorak en écoutant la symphonie du « Nouveau Monde ».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EF417B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Urbanisme :</w:t>
      </w:r>
      <w:r w:rsidRPr="00E36C60">
        <w:rPr>
          <w:sz w:val="22"/>
          <w:szCs w:val="22"/>
        </w:rPr>
        <w:t xml:space="preserve"> lorsque « l’édit de Tolérance » de Joseph II, archiduc austro-hongrois en 1781, entraîne l’abandon progressif du ghetto (les Juifs peuvent habiter hors ghetto) puis sa paupérisation ; en conséquence, au XIX</w:t>
      </w:r>
      <w:r w:rsidRPr="00E36C60">
        <w:rPr>
          <w:sz w:val="22"/>
          <w:szCs w:val="22"/>
          <w:vertAlign w:val="superscript"/>
        </w:rPr>
        <w:t>e</w:t>
      </w:r>
      <w:r w:rsidRPr="00E36C60">
        <w:rPr>
          <w:sz w:val="22"/>
          <w:szCs w:val="22"/>
        </w:rPr>
        <w:t xml:space="preserve"> s, un nouvel urbanisme peut voir le jour : c’est le quartier aux belles façades de l’Art Nouveau articulé autour de l’avenue de Paris (influence d’Haussmann).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EF417B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Gastronomie :</w:t>
      </w:r>
      <w:r w:rsidRPr="00E36C60">
        <w:rPr>
          <w:sz w:val="22"/>
          <w:szCs w:val="22"/>
        </w:rPr>
        <w:t xml:space="preserve"> moments conviviaux où d’excellentes soupes ont régalé les uns et les autres. Le reste ne laissera pas de grands souvenirs à l’exception du dernier dîner pris en commun…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5704AE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Etonnant :</w:t>
      </w:r>
      <w:r w:rsidRPr="00E36C60">
        <w:rPr>
          <w:sz w:val="22"/>
          <w:szCs w:val="22"/>
        </w:rPr>
        <w:t xml:space="preserve"> la parodie de la statue de Venselas, chevauchant à l’envers,  l’homme suspendu à sa perche au-dessus d’une rue et surtout la tête aux innombrables éléments mobiles de Kafka, œuvres de David Cerny. Côté architecture, </w:t>
      </w:r>
      <w:smartTag w:uri="urn:schemas-microsoft-com:office:smarttags" w:element="PersonName">
        <w:smartTagPr>
          <w:attr w:name="ProductID" w:val="la Maison"/>
        </w:smartTagPr>
        <w:r w:rsidRPr="00E36C60">
          <w:rPr>
            <w:sz w:val="22"/>
            <w:szCs w:val="22"/>
          </w:rPr>
          <w:t>La Maison</w:t>
        </w:r>
      </w:smartTag>
      <w:r w:rsidRPr="00E36C60">
        <w:rPr>
          <w:sz w:val="22"/>
          <w:szCs w:val="22"/>
        </w:rPr>
        <w:t xml:space="preserve"> qui danse de Frank Gehry.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EF417B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Circuits classiques</w:t>
      </w:r>
      <w:r w:rsidRPr="00E36C60">
        <w:rPr>
          <w:sz w:val="22"/>
          <w:szCs w:val="22"/>
        </w:rPr>
        <w:t xml:space="preserve"> : et bien sûr, l’horloge astronomique, le château de Prague et la cathédrale Saint-Guy,  les églises baroques (Saint-Nicolas), le spectacle de marionnettes, la ruelle d’Or, et surtout le pont Charles aux lumières tamisées, ambiance médiévale, enjambant </w:t>
      </w:r>
      <w:smartTag w:uri="urn:schemas-microsoft-com:office:smarttags" w:element="PersonName">
        <w:smartTagPr>
          <w:attr w:name="ProductID" w:val="la Vlatava"/>
        </w:smartTagPr>
        <w:r w:rsidRPr="00E36C60">
          <w:rPr>
            <w:sz w:val="22"/>
            <w:szCs w:val="22"/>
          </w:rPr>
          <w:t>la Vlatava</w:t>
        </w:r>
      </w:smartTag>
      <w:r w:rsidRPr="00E36C60">
        <w:rPr>
          <w:sz w:val="22"/>
          <w:szCs w:val="22"/>
        </w:rPr>
        <w:t xml:space="preserve">, aujourd’hui assagie. 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E36C60" w:rsidRDefault="00C260D9" w:rsidP="00EF417B">
      <w:pPr>
        <w:jc w:val="both"/>
        <w:rPr>
          <w:sz w:val="22"/>
          <w:szCs w:val="22"/>
        </w:rPr>
      </w:pPr>
      <w:r w:rsidRPr="00E36C60">
        <w:rPr>
          <w:b/>
          <w:sz w:val="22"/>
          <w:szCs w:val="22"/>
        </w:rPr>
        <w:t>Et enfin souvenirs</w:t>
      </w:r>
      <w:r w:rsidRPr="00E36C60">
        <w:rPr>
          <w:sz w:val="22"/>
          <w:szCs w:val="22"/>
        </w:rPr>
        <w:t> : l’incontournable cristal de Bohême et les marionnettes mais surtout, les crayons de couleur et les tubes de peinture produits localement.</w:t>
      </w:r>
    </w:p>
    <w:p w:rsidR="00C260D9" w:rsidRPr="00E36C60" w:rsidRDefault="00C260D9" w:rsidP="00EF417B">
      <w:pPr>
        <w:jc w:val="both"/>
        <w:rPr>
          <w:sz w:val="22"/>
          <w:szCs w:val="22"/>
        </w:rPr>
      </w:pPr>
    </w:p>
    <w:p w:rsidR="00C260D9" w:rsidRPr="00F25D52" w:rsidRDefault="00C260D9" w:rsidP="00EF417B">
      <w:pPr>
        <w:jc w:val="both"/>
        <w:rPr>
          <w:sz w:val="22"/>
          <w:szCs w:val="22"/>
        </w:rPr>
      </w:pPr>
      <w:r w:rsidRPr="00E36C60">
        <w:rPr>
          <w:szCs w:val="22"/>
        </w:rPr>
        <w:t>A</w:t>
      </w:r>
      <w:r w:rsidRPr="00E36C60">
        <w:rPr>
          <w:sz w:val="22"/>
          <w:szCs w:val="22"/>
        </w:rPr>
        <w:t xml:space="preserve"> l’année prochaine</w:t>
      </w:r>
      <w:r>
        <w:rPr>
          <w:sz w:val="22"/>
          <w:szCs w:val="22"/>
        </w:rPr>
        <w:t>. Geneviève</w:t>
      </w:r>
      <w:bookmarkStart w:id="0" w:name="_GoBack"/>
      <w:bookmarkEnd w:id="0"/>
    </w:p>
    <w:sectPr w:rsidR="00C260D9" w:rsidRPr="00F25D52" w:rsidSect="0015572E">
      <w:pgSz w:w="11901" w:h="16817"/>
      <w:pgMar w:top="1134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6C08"/>
    <w:multiLevelType w:val="hybridMultilevel"/>
    <w:tmpl w:val="B864776A"/>
    <w:lvl w:ilvl="0" w:tplc="32B24294">
      <w:numFmt w:val="bullet"/>
      <w:lvlText w:val="-"/>
      <w:lvlJc w:val="left"/>
      <w:pPr>
        <w:ind w:left="720" w:hanging="360"/>
      </w:pPr>
      <w:rPr>
        <w:rFonts w:ascii="Cambria" w:eastAsia="MS Minngs" w:hAnsi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0AB4"/>
    <w:rsid w:val="0000212C"/>
    <w:rsid w:val="000F273E"/>
    <w:rsid w:val="00144983"/>
    <w:rsid w:val="0015572E"/>
    <w:rsid w:val="00183169"/>
    <w:rsid w:val="001B2CBE"/>
    <w:rsid w:val="001D5737"/>
    <w:rsid w:val="001E453B"/>
    <w:rsid w:val="0021156A"/>
    <w:rsid w:val="003A2E6C"/>
    <w:rsid w:val="0042498E"/>
    <w:rsid w:val="005701EA"/>
    <w:rsid w:val="005704AE"/>
    <w:rsid w:val="005878E3"/>
    <w:rsid w:val="005F2A38"/>
    <w:rsid w:val="00695D84"/>
    <w:rsid w:val="006F0DB0"/>
    <w:rsid w:val="00770F22"/>
    <w:rsid w:val="00892C90"/>
    <w:rsid w:val="009F6D13"/>
    <w:rsid w:val="00A80655"/>
    <w:rsid w:val="00AF3ECD"/>
    <w:rsid w:val="00C260D9"/>
    <w:rsid w:val="00C629D2"/>
    <w:rsid w:val="00D415C8"/>
    <w:rsid w:val="00D631CB"/>
    <w:rsid w:val="00D7715B"/>
    <w:rsid w:val="00DE0AB4"/>
    <w:rsid w:val="00E36C60"/>
    <w:rsid w:val="00E7165C"/>
    <w:rsid w:val="00EF417B"/>
    <w:rsid w:val="00F25D52"/>
    <w:rsid w:val="00FA7447"/>
    <w:rsid w:val="00FA7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ECD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631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492</Words>
  <Characters>2712</Characters>
  <Application>Microsoft Office Outlook</Application>
  <DocSecurity>0</DocSecurity>
  <Lines>0</Lines>
  <Paragraphs>0</Paragraphs>
  <ScaleCrop>false</ScaleCrop>
  <Company>blandine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Prague 2 au 7 octobre 2017 </dc:title>
  <dc:subject/>
  <dc:creator>Hervé PERON</dc:creator>
  <cp:keywords/>
  <dc:description/>
  <cp:lastModifiedBy>JTH</cp:lastModifiedBy>
  <cp:revision>2</cp:revision>
  <cp:lastPrinted>2017-10-16T19:00:00Z</cp:lastPrinted>
  <dcterms:created xsi:type="dcterms:W3CDTF">2017-10-20T11:56:00Z</dcterms:created>
  <dcterms:modified xsi:type="dcterms:W3CDTF">2017-10-20T11:56:00Z</dcterms:modified>
</cp:coreProperties>
</file>